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B538" w14:textId="0346C4F9" w:rsidR="00DD35C0" w:rsidRDefault="00DD35C0" w:rsidP="00DD35C0">
      <w:pPr>
        <w:shd w:val="clear" w:color="auto" w:fill="FFFFFF"/>
        <w:spacing w:after="0" w:line="240" w:lineRule="auto"/>
        <w:jc w:val="center"/>
        <w:rPr>
          <w:rFonts w:ascii="Arial" w:eastAsia="Times New Roman" w:hAnsi="Arial" w:cs="Arial"/>
          <w:color w:val="403F42"/>
          <w:sz w:val="24"/>
          <w:szCs w:val="24"/>
        </w:rPr>
      </w:pPr>
      <w:r>
        <w:rPr>
          <w:rFonts w:ascii="Arial" w:eastAsia="Times New Roman" w:hAnsi="Arial" w:cs="Arial"/>
          <w:noProof/>
          <w:color w:val="403F42"/>
          <w:sz w:val="24"/>
          <w:szCs w:val="24"/>
        </w:rPr>
        <w:drawing>
          <wp:inline distT="0" distB="0" distL="0" distR="0" wp14:anchorId="4A929BCB" wp14:editId="75FCEE16">
            <wp:extent cx="3317710" cy="68587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8074" cy="702487"/>
                    </a:xfrm>
                    <a:prstGeom prst="rect">
                      <a:avLst/>
                    </a:prstGeom>
                  </pic:spPr>
                </pic:pic>
              </a:graphicData>
            </a:graphic>
          </wp:inline>
        </w:drawing>
      </w:r>
    </w:p>
    <w:p w14:paraId="4CFF250D" w14:textId="77777777" w:rsidR="00DD35C0" w:rsidRDefault="00DD35C0" w:rsidP="00DD35C0">
      <w:pPr>
        <w:shd w:val="clear" w:color="auto" w:fill="FFFFFF"/>
        <w:spacing w:after="0" w:line="240" w:lineRule="auto"/>
        <w:jc w:val="center"/>
        <w:rPr>
          <w:rFonts w:ascii="Arial" w:eastAsia="Times New Roman" w:hAnsi="Arial" w:cs="Arial"/>
          <w:color w:val="403F42"/>
          <w:sz w:val="24"/>
          <w:szCs w:val="24"/>
        </w:rPr>
      </w:pPr>
    </w:p>
    <w:p w14:paraId="4AB59250" w14:textId="77777777" w:rsidR="00DD35C0" w:rsidRDefault="00DD35C0" w:rsidP="00DD35C0">
      <w:pPr>
        <w:shd w:val="clear" w:color="auto" w:fill="FFFFFF"/>
        <w:spacing w:after="0" w:line="240" w:lineRule="auto"/>
        <w:rPr>
          <w:rFonts w:ascii="Arial" w:eastAsia="Times New Roman" w:hAnsi="Arial" w:cs="Arial"/>
          <w:color w:val="403F42"/>
          <w:sz w:val="24"/>
          <w:szCs w:val="24"/>
        </w:rPr>
      </w:pPr>
    </w:p>
    <w:p w14:paraId="52F7A0DA" w14:textId="269CB988" w:rsidR="0046494A" w:rsidRDefault="0046494A" w:rsidP="0046494A">
      <w:pPr>
        <w:shd w:val="clear" w:color="auto" w:fill="FFFFFF"/>
        <w:spacing w:after="0" w:line="240" w:lineRule="auto"/>
        <w:jc w:val="center"/>
        <w:rPr>
          <w:rFonts w:ascii="Arial" w:eastAsia="Times New Roman" w:hAnsi="Arial" w:cs="Arial"/>
          <w:color w:val="403F42"/>
          <w:sz w:val="24"/>
          <w:szCs w:val="24"/>
        </w:rPr>
      </w:pPr>
      <w:r>
        <w:rPr>
          <w:rFonts w:ascii="Arial" w:hAnsi="Arial" w:cs="Arial"/>
          <w:b/>
          <w:bCs/>
          <w:color w:val="403F42"/>
          <w:sz w:val="29"/>
          <w:szCs w:val="29"/>
          <w:shd w:val="clear" w:color="auto" w:fill="FFFFFF"/>
        </w:rPr>
        <w:t>Trustmark National Bank and Agility Bank (in organization) Enter Strategic Collaboration Agreement</w:t>
      </w:r>
    </w:p>
    <w:p w14:paraId="14A53C21" w14:textId="77777777" w:rsidR="0046494A" w:rsidRDefault="0046494A" w:rsidP="00DD35C0">
      <w:pPr>
        <w:shd w:val="clear" w:color="auto" w:fill="FFFFFF"/>
        <w:spacing w:after="0" w:line="240" w:lineRule="auto"/>
        <w:rPr>
          <w:rFonts w:ascii="Arial" w:eastAsia="Times New Roman" w:hAnsi="Arial" w:cs="Arial"/>
          <w:color w:val="403F42"/>
          <w:sz w:val="24"/>
          <w:szCs w:val="24"/>
        </w:rPr>
      </w:pPr>
    </w:p>
    <w:p w14:paraId="6369B504" w14:textId="00E2B779"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Houston, TX and Jackson, MS</w:t>
      </w:r>
      <w:r w:rsidRPr="00DD35C0">
        <w:rPr>
          <w:rFonts w:ascii="Arial" w:eastAsia="Times New Roman" w:hAnsi="Arial" w:cs="Arial"/>
          <w:b/>
          <w:bCs/>
          <w:color w:val="403F42"/>
          <w:sz w:val="24"/>
          <w:szCs w:val="24"/>
        </w:rPr>
        <w:t> </w:t>
      </w:r>
      <w:r w:rsidRPr="00DD35C0">
        <w:rPr>
          <w:rFonts w:ascii="Arial" w:eastAsia="Times New Roman" w:hAnsi="Arial" w:cs="Arial"/>
          <w:color w:val="403F42"/>
          <w:sz w:val="24"/>
          <w:szCs w:val="24"/>
        </w:rPr>
        <w:t>– January 25, 2022 – Trustmark National Bank, a wholly-owned subsidiary of Trustmark Corporation (</w:t>
      </w:r>
      <w:proofErr w:type="gramStart"/>
      <w:r w:rsidRPr="00DD35C0">
        <w:rPr>
          <w:rFonts w:ascii="Arial" w:eastAsia="Times New Roman" w:hAnsi="Arial" w:cs="Arial"/>
          <w:color w:val="403F42"/>
          <w:sz w:val="24"/>
          <w:szCs w:val="24"/>
        </w:rPr>
        <w:t>NASDAQGS:TRMK</w:t>
      </w:r>
      <w:proofErr w:type="gramEnd"/>
      <w:r w:rsidRPr="00DD35C0">
        <w:rPr>
          <w:rFonts w:ascii="Arial" w:eastAsia="Times New Roman" w:hAnsi="Arial" w:cs="Arial"/>
          <w:color w:val="403F42"/>
          <w:sz w:val="24"/>
          <w:szCs w:val="24"/>
        </w:rPr>
        <w:t xml:space="preserve">) and Agility Bank (in organization) are pleased to announce that the companies have entered a strategic collaboration agreement to highlight the strengths and deepen the community commitment of both banks as part of the Project </w:t>
      </w:r>
      <w:proofErr w:type="spellStart"/>
      <w:r w:rsidRPr="00DD35C0">
        <w:rPr>
          <w:rFonts w:ascii="Arial" w:eastAsia="Times New Roman" w:hAnsi="Arial" w:cs="Arial"/>
          <w:color w:val="403F42"/>
          <w:sz w:val="24"/>
          <w:szCs w:val="24"/>
        </w:rPr>
        <w:t>REACh</w:t>
      </w:r>
      <w:proofErr w:type="spellEnd"/>
      <w:r w:rsidRPr="00DD35C0">
        <w:rPr>
          <w:rFonts w:ascii="Arial" w:eastAsia="Times New Roman" w:hAnsi="Arial" w:cs="Arial"/>
          <w:color w:val="403F42"/>
          <w:sz w:val="24"/>
          <w:szCs w:val="24"/>
        </w:rPr>
        <w:t xml:space="preserve"> Initiative with the Office of the Comptroller of the Currency. </w:t>
      </w:r>
    </w:p>
    <w:p w14:paraId="69525482"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 </w:t>
      </w:r>
    </w:p>
    <w:p w14:paraId="1680FB50"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 xml:space="preserve">The Project </w:t>
      </w:r>
      <w:proofErr w:type="spellStart"/>
      <w:r w:rsidRPr="00DD35C0">
        <w:rPr>
          <w:rFonts w:ascii="Arial" w:eastAsia="Times New Roman" w:hAnsi="Arial" w:cs="Arial"/>
          <w:color w:val="403F42"/>
          <w:sz w:val="24"/>
          <w:szCs w:val="24"/>
        </w:rPr>
        <w:t>REACh</w:t>
      </w:r>
      <w:proofErr w:type="spellEnd"/>
      <w:r w:rsidRPr="00DD35C0">
        <w:rPr>
          <w:rFonts w:ascii="Arial" w:eastAsia="Times New Roman" w:hAnsi="Arial" w:cs="Arial"/>
          <w:color w:val="403F42"/>
          <w:sz w:val="24"/>
          <w:szCs w:val="24"/>
        </w:rPr>
        <w:t xml:space="preserve"> Initiative, standing for Roundtable for Economic Access and Change, encourages meaningful partnerships to assist minority-owned banks to be important financial resources in their communities and a vibrant part of the economic landscape. Agility Bank (in organization) will be the first primarily women-owned and led Minority Depository Institution (MDI) organized for this purpose in the U.S.</w:t>
      </w:r>
    </w:p>
    <w:p w14:paraId="6D35D7BE"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 </w:t>
      </w:r>
    </w:p>
    <w:p w14:paraId="45A29041"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 xml:space="preserve">“This is truly a unique opportunity to reach deeper into the areas we serve to meet the growing needs of women and all minority business owners,” said Duane Dewey, Trustmark </w:t>
      </w:r>
      <w:proofErr w:type="gramStart"/>
      <w:r w:rsidRPr="00DD35C0">
        <w:rPr>
          <w:rFonts w:ascii="Arial" w:eastAsia="Times New Roman" w:hAnsi="Arial" w:cs="Arial"/>
          <w:color w:val="403F42"/>
          <w:sz w:val="24"/>
          <w:szCs w:val="24"/>
        </w:rPr>
        <w:t>President</w:t>
      </w:r>
      <w:proofErr w:type="gramEnd"/>
      <w:r w:rsidRPr="00DD35C0">
        <w:rPr>
          <w:rFonts w:ascii="Arial" w:eastAsia="Times New Roman" w:hAnsi="Arial" w:cs="Arial"/>
          <w:color w:val="403F42"/>
          <w:sz w:val="24"/>
          <w:szCs w:val="24"/>
        </w:rPr>
        <w:t xml:space="preserve"> and CEO. “Women-owned businesses are growing at twice the rate of all businesses nationwide, and we are committed to supporting this growth.”</w:t>
      </w:r>
    </w:p>
    <w:p w14:paraId="0884EDC0"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 </w:t>
      </w:r>
    </w:p>
    <w:p w14:paraId="6EA193F2"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Trustmark will share educational and marketing activities in local communities to ensure more information is put into the hands of those who have developed businesses and those who aspire to become business owners. In addition to an equity investment in Agility, Trustmark also will share in loan participations and deposits, as well as provide access to its comprehensive range of personal and business banking services. </w:t>
      </w:r>
    </w:p>
    <w:p w14:paraId="47B5A9C4"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 </w:t>
      </w:r>
    </w:p>
    <w:p w14:paraId="1F3EB1FA"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“We are particularly excited about this relationship with Trustmark given its history in its communities and the opportunities to support women and minority-owned businesses,” noted Lauren Sparks, Founder, Chair and CEO of Agility Bank (in organization). “The growth of these companies is key to the continued success of our communities.” </w:t>
      </w:r>
    </w:p>
    <w:p w14:paraId="433E7B44"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4"/>
          <w:szCs w:val="24"/>
        </w:rPr>
        <w:t> </w:t>
      </w:r>
    </w:p>
    <w:p w14:paraId="4F0BC96D" w14:textId="123B3FC1" w:rsidR="00DD35C0" w:rsidRDefault="00DD35C0" w:rsidP="00DD35C0">
      <w:pPr>
        <w:shd w:val="clear" w:color="auto" w:fill="FFFFFF"/>
        <w:spacing w:after="0" w:line="240" w:lineRule="auto"/>
        <w:rPr>
          <w:rFonts w:ascii="Arial" w:eastAsia="Times New Roman" w:hAnsi="Arial" w:cs="Arial"/>
          <w:color w:val="403F42"/>
          <w:sz w:val="24"/>
          <w:szCs w:val="24"/>
        </w:rPr>
      </w:pPr>
      <w:r w:rsidRPr="00DD35C0">
        <w:rPr>
          <w:rFonts w:ascii="Arial" w:eastAsia="Times New Roman" w:hAnsi="Arial" w:cs="Arial"/>
          <w:color w:val="403F42"/>
          <w:sz w:val="24"/>
          <w:szCs w:val="24"/>
        </w:rPr>
        <w:t>“The collaboration between Trustmark and Agility Bank is an excellent way to highlight our continued commitment to women and minorities who have formed companies that greatly support the economy,” said Dewey.</w:t>
      </w:r>
    </w:p>
    <w:p w14:paraId="06098AD6" w14:textId="371FDE4D" w:rsidR="00DD35C0" w:rsidRDefault="00DD35C0" w:rsidP="00DD35C0">
      <w:pPr>
        <w:shd w:val="clear" w:color="auto" w:fill="FFFFFF"/>
        <w:spacing w:after="0" w:line="240" w:lineRule="auto"/>
        <w:rPr>
          <w:rFonts w:ascii="Arial" w:eastAsia="Times New Roman" w:hAnsi="Arial" w:cs="Arial"/>
          <w:color w:val="403F42"/>
          <w:sz w:val="24"/>
          <w:szCs w:val="24"/>
        </w:rPr>
      </w:pPr>
    </w:p>
    <w:p w14:paraId="5CA01067" w14:textId="03A236DC" w:rsidR="00DD35C0" w:rsidRDefault="00DD35C0" w:rsidP="00DD35C0">
      <w:pPr>
        <w:shd w:val="clear" w:color="auto" w:fill="FFFFFF"/>
        <w:spacing w:after="0" w:line="240" w:lineRule="auto"/>
        <w:rPr>
          <w:rFonts w:ascii="Arial" w:eastAsia="Times New Roman" w:hAnsi="Arial" w:cs="Arial"/>
          <w:color w:val="403F42"/>
          <w:sz w:val="24"/>
          <w:szCs w:val="24"/>
        </w:rPr>
      </w:pPr>
    </w:p>
    <w:p w14:paraId="011F3792" w14:textId="77777777" w:rsidR="00DD35C0" w:rsidRPr="00DD35C0" w:rsidRDefault="00DD35C0" w:rsidP="00DD35C0">
      <w:pPr>
        <w:shd w:val="clear" w:color="auto" w:fill="FFFFFF"/>
        <w:spacing w:after="0" w:line="240" w:lineRule="auto"/>
        <w:rPr>
          <w:rFonts w:ascii="Arial" w:eastAsia="Times New Roman" w:hAnsi="Arial" w:cs="Arial"/>
          <w:color w:val="403F42"/>
          <w:sz w:val="21"/>
          <w:szCs w:val="21"/>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D35C0" w:rsidRPr="00DD35C0" w14:paraId="6210ACA7" w14:textId="77777777" w:rsidTr="00DD35C0">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D35C0" w:rsidRPr="00DD35C0" w14:paraId="61CE8E24" w14:textId="77777777" w:rsidTr="00DD35C0">
              <w:tc>
                <w:tcPr>
                  <w:tcW w:w="0" w:type="auto"/>
                  <w:tcMar>
                    <w:top w:w="150" w:type="dxa"/>
                    <w:left w:w="300" w:type="dxa"/>
                    <w:bottom w:w="150" w:type="dxa"/>
                    <w:right w:w="300" w:type="dxa"/>
                  </w:tcMar>
                  <w:hideMark/>
                </w:tcPr>
                <w:p w14:paraId="5515496C"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b/>
                      <w:bCs/>
                      <w:color w:val="000000"/>
                      <w:sz w:val="21"/>
                      <w:szCs w:val="21"/>
                    </w:rPr>
                    <w:t>About Trustmark:</w:t>
                  </w:r>
                </w:p>
                <w:p w14:paraId="2CAE981E" w14:textId="77777777" w:rsidR="00DD35C0" w:rsidRPr="00DD35C0" w:rsidRDefault="00DD35C0" w:rsidP="00DD35C0">
                  <w:pPr>
                    <w:spacing w:after="0" w:line="240" w:lineRule="auto"/>
                    <w:rPr>
                      <w:rFonts w:ascii="Arial" w:eastAsia="Times New Roman" w:hAnsi="Arial" w:cs="Arial"/>
                      <w:color w:val="403F42"/>
                      <w:sz w:val="21"/>
                      <w:szCs w:val="21"/>
                    </w:rPr>
                  </w:pPr>
                </w:p>
                <w:p w14:paraId="410E6F3F"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3"/>
                      <w:szCs w:val="23"/>
                    </w:rPr>
                    <w:t>Trustmark Corporation is a diversified financial services company headquartered in Jackson, Mississippi, with 180 locations in Alabama, Florida, Mississippi, Tennessee, and Texas. Trustmark provides banking, wealth management and insurance solutions through its subsidiaries, including Trustmark National Bank, Trustmark Investment Advisors, Inc., and FBBINSURANCE. Visit </w:t>
                  </w:r>
                  <w:hyperlink r:id="rId7" w:tgtFrame="_blank" w:history="1">
                    <w:r w:rsidRPr="00DD35C0">
                      <w:rPr>
                        <w:rFonts w:ascii="Arial" w:eastAsia="Times New Roman" w:hAnsi="Arial" w:cs="Arial"/>
                        <w:color w:val="48A199"/>
                        <w:sz w:val="23"/>
                        <w:szCs w:val="23"/>
                        <w:u w:val="single"/>
                      </w:rPr>
                      <w:t>trustmark.com</w:t>
                    </w:r>
                  </w:hyperlink>
                  <w:r w:rsidRPr="00DD35C0">
                    <w:rPr>
                      <w:rFonts w:ascii="Arial" w:eastAsia="Times New Roman" w:hAnsi="Arial" w:cs="Arial"/>
                      <w:color w:val="403F42"/>
                      <w:sz w:val="23"/>
                      <w:szCs w:val="23"/>
                    </w:rPr>
                    <w:t> for more information.</w:t>
                  </w:r>
                </w:p>
              </w:tc>
            </w:tr>
          </w:tbl>
          <w:p w14:paraId="4C2FD524" w14:textId="77777777" w:rsidR="00DD35C0" w:rsidRPr="00DD35C0" w:rsidRDefault="00DD35C0" w:rsidP="00DD35C0">
            <w:pPr>
              <w:spacing w:after="0" w:line="240" w:lineRule="auto"/>
              <w:rPr>
                <w:rFonts w:ascii="Times New Roman" w:eastAsia="Times New Roman" w:hAnsi="Times New Roman" w:cs="Times New Roman"/>
                <w:color w:val="000000"/>
                <w:sz w:val="27"/>
                <w:szCs w:val="27"/>
              </w:rPr>
            </w:pPr>
          </w:p>
        </w:tc>
      </w:tr>
    </w:tbl>
    <w:p w14:paraId="34BC760F" w14:textId="77777777" w:rsidR="00DD35C0" w:rsidRPr="00DD35C0" w:rsidRDefault="00DD35C0" w:rsidP="00DD35C0">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D35C0" w:rsidRPr="00DD35C0" w14:paraId="778FA59C" w14:textId="77777777" w:rsidTr="00DD35C0">
        <w:tc>
          <w:tcPr>
            <w:tcW w:w="5000" w:type="pct"/>
            <w:shd w:val="clear" w:color="auto" w:fill="FFFFFF"/>
            <w:hideMark/>
          </w:tcPr>
          <w:p w14:paraId="63618EAF" w14:textId="30ABC477" w:rsidR="00DD35C0" w:rsidRDefault="00DD35C0"/>
          <w:p w14:paraId="489CCA7E" w14:textId="77777777" w:rsidR="00DD35C0" w:rsidRDefault="00DD35C0"/>
          <w:tbl>
            <w:tblPr>
              <w:tblW w:w="5000" w:type="pct"/>
              <w:tblCellMar>
                <w:left w:w="0" w:type="dxa"/>
                <w:right w:w="0" w:type="dxa"/>
              </w:tblCellMar>
              <w:tblLook w:val="04A0" w:firstRow="1" w:lastRow="0" w:firstColumn="1" w:lastColumn="0" w:noHBand="0" w:noVBand="1"/>
            </w:tblPr>
            <w:tblGrid>
              <w:gridCol w:w="9360"/>
            </w:tblGrid>
            <w:tr w:rsidR="00DD35C0" w:rsidRPr="00DD35C0" w14:paraId="4CD303A8" w14:textId="77777777" w:rsidTr="00DD35C0">
              <w:tc>
                <w:tcPr>
                  <w:tcW w:w="0" w:type="auto"/>
                  <w:tcMar>
                    <w:top w:w="150" w:type="dxa"/>
                    <w:left w:w="300" w:type="dxa"/>
                    <w:bottom w:w="150" w:type="dxa"/>
                    <w:right w:w="300" w:type="dxa"/>
                  </w:tcMar>
                  <w:hideMark/>
                </w:tcPr>
                <w:p w14:paraId="3D09ECCC"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b/>
                      <w:bCs/>
                      <w:color w:val="403F42"/>
                      <w:sz w:val="21"/>
                      <w:szCs w:val="21"/>
                    </w:rPr>
                    <w:t>About Agility Bank (in organization)</w:t>
                  </w:r>
                </w:p>
                <w:p w14:paraId="40CE35A9" w14:textId="77777777" w:rsidR="00DD35C0" w:rsidRPr="00DD35C0" w:rsidRDefault="00DD35C0" w:rsidP="00DD35C0">
                  <w:pPr>
                    <w:spacing w:after="0" w:line="240" w:lineRule="auto"/>
                    <w:rPr>
                      <w:rFonts w:ascii="Arial" w:eastAsia="Times New Roman" w:hAnsi="Arial" w:cs="Arial"/>
                      <w:color w:val="403F42"/>
                      <w:sz w:val="21"/>
                      <w:szCs w:val="21"/>
                    </w:rPr>
                  </w:pPr>
                </w:p>
                <w:p w14:paraId="41ED6F48"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3"/>
                      <w:szCs w:val="23"/>
                    </w:rPr>
                    <w:t>Agility Bank (in organization) is the first primarily women-owned and led bank created for this purpose in the U.S. under a special Minority Depository Institution national charter of the Office of the Comptroller of the Currency. With a focus on community business banking, the bank will serve all small and mid-size business owners. Houston-based Agility will provide a flexible digital-based platform that is as close to a fintech banking experience as business owners need or want. Coupled with the knowledge of savvy bankers, clients will have access to personal service powered by robust technology. For more information: </w:t>
                  </w:r>
                  <w:hyperlink r:id="rId8" w:tgtFrame="_blank" w:history="1">
                    <w:r w:rsidRPr="00DD35C0">
                      <w:rPr>
                        <w:rFonts w:ascii="Arial" w:eastAsia="Times New Roman" w:hAnsi="Arial" w:cs="Arial"/>
                        <w:color w:val="48A199"/>
                        <w:sz w:val="23"/>
                        <w:szCs w:val="23"/>
                        <w:u w:val="single"/>
                      </w:rPr>
                      <w:t>www.agilitybanking.com</w:t>
                    </w:r>
                  </w:hyperlink>
                </w:p>
              </w:tc>
            </w:tr>
          </w:tbl>
          <w:p w14:paraId="56403074" w14:textId="77777777" w:rsidR="00DD35C0" w:rsidRPr="00DD35C0" w:rsidRDefault="00DD35C0" w:rsidP="00DD35C0">
            <w:pPr>
              <w:spacing w:after="0" w:line="240" w:lineRule="auto"/>
              <w:rPr>
                <w:rFonts w:ascii="Times New Roman" w:eastAsia="Times New Roman" w:hAnsi="Times New Roman" w:cs="Times New Roman"/>
                <w:color w:val="000000"/>
                <w:sz w:val="27"/>
                <w:szCs w:val="27"/>
              </w:rPr>
            </w:pPr>
          </w:p>
        </w:tc>
      </w:tr>
    </w:tbl>
    <w:p w14:paraId="5CD138D9" w14:textId="77777777" w:rsidR="00DD35C0" w:rsidRPr="00DD35C0" w:rsidRDefault="00DD35C0" w:rsidP="00DD35C0">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D35C0" w:rsidRPr="00DD35C0" w14:paraId="26E1FBC9" w14:textId="77777777" w:rsidTr="00DD35C0">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D35C0" w:rsidRPr="00DD35C0" w14:paraId="2CFAFAFD" w14:textId="77777777" w:rsidTr="00DD35C0">
              <w:tc>
                <w:tcPr>
                  <w:tcW w:w="0" w:type="auto"/>
                  <w:tcMar>
                    <w:top w:w="150" w:type="dxa"/>
                    <w:left w:w="300" w:type="dxa"/>
                    <w:bottom w:w="150" w:type="dxa"/>
                    <w:right w:w="300" w:type="dxa"/>
                  </w:tcMar>
                  <w:hideMark/>
                </w:tcPr>
                <w:p w14:paraId="617EBB51"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b/>
                      <w:bCs/>
                      <w:color w:val="000000"/>
                      <w:sz w:val="21"/>
                      <w:szCs w:val="21"/>
                    </w:rPr>
                    <w:t>Media Contacts:</w:t>
                  </w:r>
                </w:p>
                <w:p w14:paraId="55E4EE23" w14:textId="77777777" w:rsidR="00DD35C0" w:rsidRPr="00DD35C0" w:rsidRDefault="00DD35C0" w:rsidP="00DD35C0">
                  <w:pPr>
                    <w:spacing w:after="0" w:line="240" w:lineRule="auto"/>
                    <w:rPr>
                      <w:rFonts w:ascii="Arial" w:eastAsia="Times New Roman" w:hAnsi="Arial" w:cs="Arial"/>
                      <w:color w:val="403F42"/>
                      <w:sz w:val="21"/>
                      <w:szCs w:val="21"/>
                    </w:rPr>
                  </w:pPr>
                </w:p>
                <w:p w14:paraId="4A909B24"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212529"/>
                      <w:sz w:val="21"/>
                      <w:szCs w:val="21"/>
                    </w:rPr>
                    <w:t>Melanie Morgan</w:t>
                  </w:r>
                </w:p>
                <w:p w14:paraId="289C9988"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212529"/>
                      <w:sz w:val="21"/>
                      <w:szCs w:val="21"/>
                    </w:rPr>
                    <w:t>Trustmark</w:t>
                  </w:r>
                </w:p>
                <w:p w14:paraId="1ABACE00"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212529"/>
                      <w:sz w:val="21"/>
                      <w:szCs w:val="21"/>
                    </w:rPr>
                    <w:t>Director of Corporate Communications &amp; Marketing</w:t>
                  </w:r>
                </w:p>
                <w:p w14:paraId="0B7D9671"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212529"/>
                      <w:sz w:val="21"/>
                      <w:szCs w:val="21"/>
                    </w:rPr>
                    <w:t>601.208.2979</w:t>
                  </w:r>
                </w:p>
                <w:p w14:paraId="6C01289E" w14:textId="77777777" w:rsidR="00DD35C0" w:rsidRPr="00DD35C0" w:rsidRDefault="0046494A" w:rsidP="00DD35C0">
                  <w:pPr>
                    <w:spacing w:after="0" w:line="240" w:lineRule="auto"/>
                    <w:rPr>
                      <w:rFonts w:ascii="Arial" w:eastAsia="Times New Roman" w:hAnsi="Arial" w:cs="Arial"/>
                      <w:color w:val="403F42"/>
                      <w:sz w:val="21"/>
                      <w:szCs w:val="21"/>
                    </w:rPr>
                  </w:pPr>
                  <w:hyperlink r:id="rId9" w:tgtFrame="_blank" w:history="1">
                    <w:r w:rsidR="00DD35C0" w:rsidRPr="00DD35C0">
                      <w:rPr>
                        <w:rFonts w:ascii="Arial" w:eastAsia="Times New Roman" w:hAnsi="Arial" w:cs="Arial"/>
                        <w:color w:val="006BB6"/>
                        <w:sz w:val="21"/>
                        <w:szCs w:val="21"/>
                        <w:u w:val="single"/>
                      </w:rPr>
                      <w:t>mmorgan@trustmark.com</w:t>
                    </w:r>
                  </w:hyperlink>
                </w:p>
                <w:p w14:paraId="03801EC0" w14:textId="77777777" w:rsidR="00DD35C0" w:rsidRPr="00DD35C0" w:rsidRDefault="00DD35C0" w:rsidP="00DD35C0">
                  <w:pPr>
                    <w:spacing w:after="0" w:line="240" w:lineRule="auto"/>
                    <w:rPr>
                      <w:rFonts w:ascii="Arial" w:eastAsia="Times New Roman" w:hAnsi="Arial" w:cs="Arial"/>
                      <w:color w:val="403F42"/>
                      <w:sz w:val="21"/>
                      <w:szCs w:val="21"/>
                    </w:rPr>
                  </w:pPr>
                </w:p>
                <w:p w14:paraId="65286E36"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000000"/>
                      <w:sz w:val="21"/>
                      <w:szCs w:val="21"/>
                    </w:rPr>
                    <w:t>Sarah Peterson</w:t>
                  </w:r>
                </w:p>
                <w:p w14:paraId="5B18EBE0"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1"/>
                      <w:szCs w:val="21"/>
                    </w:rPr>
                    <w:t>Director of Marketing and Community Outreach</w:t>
                  </w:r>
                </w:p>
                <w:p w14:paraId="661DDD8B"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000000"/>
                      <w:sz w:val="21"/>
                      <w:szCs w:val="21"/>
                    </w:rPr>
                    <w:t>Agility Bank (in organization)</w:t>
                  </w:r>
                </w:p>
                <w:p w14:paraId="22C9104A"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1"/>
                      <w:szCs w:val="21"/>
                    </w:rPr>
                    <w:t>713-702-4470 (cell)</w:t>
                  </w:r>
                </w:p>
                <w:p w14:paraId="1682A4DA" w14:textId="77777777" w:rsidR="00DD35C0" w:rsidRPr="00DD35C0" w:rsidRDefault="00DD35C0" w:rsidP="00DD35C0">
                  <w:pPr>
                    <w:spacing w:after="0" w:line="240" w:lineRule="auto"/>
                    <w:rPr>
                      <w:rFonts w:ascii="Arial" w:eastAsia="Times New Roman" w:hAnsi="Arial" w:cs="Arial"/>
                      <w:color w:val="403F42"/>
                      <w:sz w:val="21"/>
                      <w:szCs w:val="21"/>
                    </w:rPr>
                  </w:pPr>
                  <w:r w:rsidRPr="00DD35C0">
                    <w:rPr>
                      <w:rFonts w:ascii="Arial" w:eastAsia="Times New Roman" w:hAnsi="Arial" w:cs="Arial"/>
                      <w:color w:val="403F42"/>
                      <w:sz w:val="21"/>
                      <w:szCs w:val="21"/>
                    </w:rPr>
                    <w:t>sarah@agilitybanking.com</w:t>
                  </w:r>
                </w:p>
              </w:tc>
            </w:tr>
          </w:tbl>
          <w:p w14:paraId="337B93CD" w14:textId="77777777" w:rsidR="00DD35C0" w:rsidRPr="00DD35C0" w:rsidRDefault="00DD35C0" w:rsidP="00DD35C0">
            <w:pPr>
              <w:spacing w:after="0" w:line="240" w:lineRule="auto"/>
              <w:rPr>
                <w:rFonts w:ascii="Times New Roman" w:eastAsia="Times New Roman" w:hAnsi="Times New Roman" w:cs="Times New Roman"/>
                <w:color w:val="000000"/>
                <w:sz w:val="27"/>
                <w:szCs w:val="27"/>
              </w:rPr>
            </w:pPr>
          </w:p>
        </w:tc>
      </w:tr>
    </w:tbl>
    <w:p w14:paraId="56B959B2" w14:textId="77777777" w:rsidR="0064227B" w:rsidRDefault="0064227B"/>
    <w:sectPr w:rsidR="006422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C8D1" w14:textId="77777777" w:rsidR="00DD35C0" w:rsidRDefault="00DD35C0" w:rsidP="00DD35C0">
      <w:pPr>
        <w:spacing w:after="0" w:line="240" w:lineRule="auto"/>
      </w:pPr>
      <w:r>
        <w:separator/>
      </w:r>
    </w:p>
  </w:endnote>
  <w:endnote w:type="continuationSeparator" w:id="0">
    <w:p w14:paraId="09228817" w14:textId="77777777" w:rsidR="00DD35C0" w:rsidRDefault="00DD35C0" w:rsidP="00DD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AB5A" w14:textId="77777777" w:rsidR="00DD35C0" w:rsidRDefault="00DD35C0" w:rsidP="00DD35C0">
      <w:pPr>
        <w:spacing w:after="0" w:line="240" w:lineRule="auto"/>
      </w:pPr>
      <w:r>
        <w:separator/>
      </w:r>
    </w:p>
  </w:footnote>
  <w:footnote w:type="continuationSeparator" w:id="0">
    <w:p w14:paraId="577A526B" w14:textId="77777777" w:rsidR="00DD35C0" w:rsidRDefault="00DD35C0" w:rsidP="00DD3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C0"/>
    <w:rsid w:val="0046494A"/>
    <w:rsid w:val="0064227B"/>
    <w:rsid w:val="00DD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FD0A"/>
  <w15:chartTrackingRefBased/>
  <w15:docId w15:val="{F5785748-3673-41DA-9138-B72E916B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5C0"/>
  </w:style>
  <w:style w:type="paragraph" w:styleId="Footer">
    <w:name w:val="footer"/>
    <w:basedOn w:val="Normal"/>
    <w:link w:val="FooterChar"/>
    <w:uiPriority w:val="99"/>
    <w:unhideWhenUsed/>
    <w:rsid w:val="00DD3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122">
      <w:bodyDiv w:val="1"/>
      <w:marLeft w:val="0"/>
      <w:marRight w:val="0"/>
      <w:marTop w:val="0"/>
      <w:marBottom w:val="0"/>
      <w:divBdr>
        <w:top w:val="none" w:sz="0" w:space="0" w:color="auto"/>
        <w:left w:val="none" w:sz="0" w:space="0" w:color="auto"/>
        <w:bottom w:val="none" w:sz="0" w:space="0" w:color="auto"/>
        <w:right w:val="none" w:sz="0" w:space="0" w:color="auto"/>
      </w:divBdr>
      <w:divsChild>
        <w:div w:id="1166165992">
          <w:marLeft w:val="0"/>
          <w:marRight w:val="0"/>
          <w:marTop w:val="0"/>
          <w:marBottom w:val="0"/>
          <w:divBdr>
            <w:top w:val="none" w:sz="0" w:space="0" w:color="auto"/>
            <w:left w:val="none" w:sz="0" w:space="0" w:color="auto"/>
            <w:bottom w:val="none" w:sz="0" w:space="0" w:color="auto"/>
            <w:right w:val="none" w:sz="0" w:space="0" w:color="auto"/>
          </w:divBdr>
          <w:divsChild>
            <w:div w:id="202450752">
              <w:marLeft w:val="0"/>
              <w:marRight w:val="0"/>
              <w:marTop w:val="0"/>
              <w:marBottom w:val="0"/>
              <w:divBdr>
                <w:top w:val="none" w:sz="0" w:space="0" w:color="auto"/>
                <w:left w:val="none" w:sz="0" w:space="0" w:color="auto"/>
                <w:bottom w:val="none" w:sz="0" w:space="0" w:color="auto"/>
                <w:right w:val="none" w:sz="0" w:space="0" w:color="auto"/>
              </w:divBdr>
              <w:divsChild>
                <w:div w:id="1320114015">
                  <w:marLeft w:val="0"/>
                  <w:marRight w:val="0"/>
                  <w:marTop w:val="0"/>
                  <w:marBottom w:val="0"/>
                  <w:divBdr>
                    <w:top w:val="none" w:sz="0" w:space="0" w:color="auto"/>
                    <w:left w:val="none" w:sz="0" w:space="0" w:color="auto"/>
                    <w:bottom w:val="none" w:sz="0" w:space="0" w:color="auto"/>
                    <w:right w:val="none" w:sz="0" w:space="0" w:color="auto"/>
                  </w:divBdr>
                  <w:divsChild>
                    <w:div w:id="543325464">
                      <w:marLeft w:val="0"/>
                      <w:marRight w:val="0"/>
                      <w:marTop w:val="0"/>
                      <w:marBottom w:val="0"/>
                      <w:divBdr>
                        <w:top w:val="none" w:sz="0" w:space="0" w:color="auto"/>
                        <w:left w:val="none" w:sz="0" w:space="0" w:color="auto"/>
                        <w:bottom w:val="none" w:sz="0" w:space="0" w:color="auto"/>
                        <w:right w:val="none" w:sz="0" w:space="0" w:color="auto"/>
                      </w:divBdr>
                    </w:div>
                    <w:div w:id="791637327">
                      <w:marLeft w:val="0"/>
                      <w:marRight w:val="0"/>
                      <w:marTop w:val="0"/>
                      <w:marBottom w:val="0"/>
                      <w:divBdr>
                        <w:top w:val="none" w:sz="0" w:space="0" w:color="auto"/>
                        <w:left w:val="none" w:sz="0" w:space="0" w:color="auto"/>
                        <w:bottom w:val="none" w:sz="0" w:space="0" w:color="auto"/>
                        <w:right w:val="none" w:sz="0" w:space="0" w:color="auto"/>
                      </w:divBdr>
                    </w:div>
                    <w:div w:id="5334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0920">
          <w:marLeft w:val="0"/>
          <w:marRight w:val="0"/>
          <w:marTop w:val="0"/>
          <w:marBottom w:val="0"/>
          <w:divBdr>
            <w:top w:val="none" w:sz="0" w:space="0" w:color="auto"/>
            <w:left w:val="none" w:sz="0" w:space="0" w:color="auto"/>
            <w:bottom w:val="none" w:sz="0" w:space="0" w:color="auto"/>
            <w:right w:val="none" w:sz="0" w:space="0" w:color="auto"/>
          </w:divBdr>
          <w:divsChild>
            <w:div w:id="951666882">
              <w:marLeft w:val="0"/>
              <w:marRight w:val="0"/>
              <w:marTop w:val="0"/>
              <w:marBottom w:val="0"/>
              <w:divBdr>
                <w:top w:val="none" w:sz="0" w:space="0" w:color="auto"/>
                <w:left w:val="none" w:sz="0" w:space="0" w:color="auto"/>
                <w:bottom w:val="none" w:sz="0" w:space="0" w:color="auto"/>
                <w:right w:val="none" w:sz="0" w:space="0" w:color="auto"/>
              </w:divBdr>
              <w:divsChild>
                <w:div w:id="1279797262">
                  <w:marLeft w:val="0"/>
                  <w:marRight w:val="0"/>
                  <w:marTop w:val="0"/>
                  <w:marBottom w:val="0"/>
                  <w:divBdr>
                    <w:top w:val="none" w:sz="0" w:space="0" w:color="auto"/>
                    <w:left w:val="none" w:sz="0" w:space="0" w:color="auto"/>
                    <w:bottom w:val="none" w:sz="0" w:space="0" w:color="auto"/>
                    <w:right w:val="none" w:sz="0" w:space="0" w:color="auto"/>
                  </w:divBdr>
                  <w:divsChild>
                    <w:div w:id="336274957">
                      <w:marLeft w:val="0"/>
                      <w:marRight w:val="0"/>
                      <w:marTop w:val="0"/>
                      <w:marBottom w:val="0"/>
                      <w:divBdr>
                        <w:top w:val="none" w:sz="0" w:space="0" w:color="auto"/>
                        <w:left w:val="none" w:sz="0" w:space="0" w:color="auto"/>
                        <w:bottom w:val="none" w:sz="0" w:space="0" w:color="auto"/>
                        <w:right w:val="none" w:sz="0" w:space="0" w:color="auto"/>
                      </w:divBdr>
                    </w:div>
                    <w:div w:id="1648972064">
                      <w:marLeft w:val="0"/>
                      <w:marRight w:val="0"/>
                      <w:marTop w:val="0"/>
                      <w:marBottom w:val="0"/>
                      <w:divBdr>
                        <w:top w:val="none" w:sz="0" w:space="0" w:color="auto"/>
                        <w:left w:val="none" w:sz="0" w:space="0" w:color="auto"/>
                        <w:bottom w:val="none" w:sz="0" w:space="0" w:color="auto"/>
                        <w:right w:val="none" w:sz="0" w:space="0" w:color="auto"/>
                      </w:divBdr>
                    </w:div>
                    <w:div w:id="12713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8089">
          <w:marLeft w:val="0"/>
          <w:marRight w:val="0"/>
          <w:marTop w:val="0"/>
          <w:marBottom w:val="0"/>
          <w:divBdr>
            <w:top w:val="none" w:sz="0" w:space="0" w:color="auto"/>
            <w:left w:val="none" w:sz="0" w:space="0" w:color="auto"/>
            <w:bottom w:val="none" w:sz="0" w:space="0" w:color="auto"/>
            <w:right w:val="none" w:sz="0" w:space="0" w:color="auto"/>
          </w:divBdr>
          <w:divsChild>
            <w:div w:id="1261334390">
              <w:marLeft w:val="0"/>
              <w:marRight w:val="0"/>
              <w:marTop w:val="0"/>
              <w:marBottom w:val="0"/>
              <w:divBdr>
                <w:top w:val="none" w:sz="0" w:space="0" w:color="auto"/>
                <w:left w:val="none" w:sz="0" w:space="0" w:color="auto"/>
                <w:bottom w:val="none" w:sz="0" w:space="0" w:color="auto"/>
                <w:right w:val="none" w:sz="0" w:space="0" w:color="auto"/>
              </w:divBdr>
              <w:divsChild>
                <w:div w:id="1107122848">
                  <w:marLeft w:val="0"/>
                  <w:marRight w:val="0"/>
                  <w:marTop w:val="0"/>
                  <w:marBottom w:val="0"/>
                  <w:divBdr>
                    <w:top w:val="none" w:sz="0" w:space="0" w:color="auto"/>
                    <w:left w:val="none" w:sz="0" w:space="0" w:color="auto"/>
                    <w:bottom w:val="none" w:sz="0" w:space="0" w:color="auto"/>
                    <w:right w:val="none" w:sz="0" w:space="0" w:color="auto"/>
                  </w:divBdr>
                  <w:divsChild>
                    <w:div w:id="1070929471">
                      <w:marLeft w:val="0"/>
                      <w:marRight w:val="0"/>
                      <w:marTop w:val="0"/>
                      <w:marBottom w:val="0"/>
                      <w:divBdr>
                        <w:top w:val="none" w:sz="0" w:space="0" w:color="auto"/>
                        <w:left w:val="none" w:sz="0" w:space="0" w:color="auto"/>
                        <w:bottom w:val="none" w:sz="0" w:space="0" w:color="auto"/>
                        <w:right w:val="none" w:sz="0" w:space="0" w:color="auto"/>
                      </w:divBdr>
                    </w:div>
                    <w:div w:id="2040742008">
                      <w:marLeft w:val="0"/>
                      <w:marRight w:val="0"/>
                      <w:marTop w:val="0"/>
                      <w:marBottom w:val="0"/>
                      <w:divBdr>
                        <w:top w:val="none" w:sz="0" w:space="0" w:color="auto"/>
                        <w:left w:val="none" w:sz="0" w:space="0" w:color="auto"/>
                        <w:bottom w:val="none" w:sz="0" w:space="0" w:color="auto"/>
                        <w:right w:val="none" w:sz="0" w:space="0" w:color="auto"/>
                      </w:divBdr>
                    </w:div>
                    <w:div w:id="1159420306">
                      <w:marLeft w:val="0"/>
                      <w:marRight w:val="0"/>
                      <w:marTop w:val="0"/>
                      <w:marBottom w:val="0"/>
                      <w:divBdr>
                        <w:top w:val="none" w:sz="0" w:space="0" w:color="auto"/>
                        <w:left w:val="none" w:sz="0" w:space="0" w:color="auto"/>
                        <w:bottom w:val="none" w:sz="0" w:space="0" w:color="auto"/>
                        <w:right w:val="none" w:sz="0" w:space="0" w:color="auto"/>
                      </w:divBdr>
                    </w:div>
                    <w:div w:id="1241449827">
                      <w:marLeft w:val="0"/>
                      <w:marRight w:val="0"/>
                      <w:marTop w:val="0"/>
                      <w:marBottom w:val="0"/>
                      <w:divBdr>
                        <w:top w:val="none" w:sz="0" w:space="0" w:color="auto"/>
                        <w:left w:val="none" w:sz="0" w:space="0" w:color="auto"/>
                        <w:bottom w:val="none" w:sz="0" w:space="0" w:color="auto"/>
                        <w:right w:val="none" w:sz="0" w:space="0" w:color="auto"/>
                      </w:divBdr>
                    </w:div>
                    <w:div w:id="894706648">
                      <w:marLeft w:val="0"/>
                      <w:marRight w:val="0"/>
                      <w:marTop w:val="0"/>
                      <w:marBottom w:val="0"/>
                      <w:divBdr>
                        <w:top w:val="none" w:sz="0" w:space="0" w:color="auto"/>
                        <w:left w:val="none" w:sz="0" w:space="0" w:color="auto"/>
                        <w:bottom w:val="none" w:sz="0" w:space="0" w:color="auto"/>
                        <w:right w:val="none" w:sz="0" w:space="0" w:color="auto"/>
                      </w:divBdr>
                    </w:div>
                    <w:div w:id="768113973">
                      <w:marLeft w:val="0"/>
                      <w:marRight w:val="0"/>
                      <w:marTop w:val="0"/>
                      <w:marBottom w:val="0"/>
                      <w:divBdr>
                        <w:top w:val="none" w:sz="0" w:space="0" w:color="auto"/>
                        <w:left w:val="none" w:sz="0" w:space="0" w:color="auto"/>
                        <w:bottom w:val="none" w:sz="0" w:space="0" w:color="auto"/>
                        <w:right w:val="none" w:sz="0" w:space="0" w:color="auto"/>
                      </w:divBdr>
                    </w:div>
                    <w:div w:id="1995797876">
                      <w:marLeft w:val="0"/>
                      <w:marRight w:val="0"/>
                      <w:marTop w:val="0"/>
                      <w:marBottom w:val="0"/>
                      <w:divBdr>
                        <w:top w:val="none" w:sz="0" w:space="0" w:color="auto"/>
                        <w:left w:val="none" w:sz="0" w:space="0" w:color="auto"/>
                        <w:bottom w:val="none" w:sz="0" w:space="0" w:color="auto"/>
                        <w:right w:val="none" w:sz="0" w:space="0" w:color="auto"/>
                      </w:divBdr>
                    </w:div>
                    <w:div w:id="223757977">
                      <w:marLeft w:val="0"/>
                      <w:marRight w:val="0"/>
                      <w:marTop w:val="0"/>
                      <w:marBottom w:val="0"/>
                      <w:divBdr>
                        <w:top w:val="none" w:sz="0" w:space="0" w:color="auto"/>
                        <w:left w:val="none" w:sz="0" w:space="0" w:color="auto"/>
                        <w:bottom w:val="none" w:sz="0" w:space="0" w:color="auto"/>
                        <w:right w:val="none" w:sz="0" w:space="0" w:color="auto"/>
                      </w:divBdr>
                    </w:div>
                    <w:div w:id="2145193012">
                      <w:marLeft w:val="0"/>
                      <w:marRight w:val="0"/>
                      <w:marTop w:val="0"/>
                      <w:marBottom w:val="0"/>
                      <w:divBdr>
                        <w:top w:val="none" w:sz="0" w:space="0" w:color="auto"/>
                        <w:left w:val="none" w:sz="0" w:space="0" w:color="auto"/>
                        <w:bottom w:val="none" w:sz="0" w:space="0" w:color="auto"/>
                        <w:right w:val="none" w:sz="0" w:space="0" w:color="auto"/>
                      </w:divBdr>
                    </w:div>
                    <w:div w:id="1143161894">
                      <w:marLeft w:val="0"/>
                      <w:marRight w:val="0"/>
                      <w:marTop w:val="0"/>
                      <w:marBottom w:val="0"/>
                      <w:divBdr>
                        <w:top w:val="none" w:sz="0" w:space="0" w:color="auto"/>
                        <w:left w:val="none" w:sz="0" w:space="0" w:color="auto"/>
                        <w:bottom w:val="none" w:sz="0" w:space="0" w:color="auto"/>
                        <w:right w:val="none" w:sz="0" w:space="0" w:color="auto"/>
                      </w:divBdr>
                    </w:div>
                    <w:div w:id="2101757989">
                      <w:marLeft w:val="0"/>
                      <w:marRight w:val="0"/>
                      <w:marTop w:val="0"/>
                      <w:marBottom w:val="0"/>
                      <w:divBdr>
                        <w:top w:val="none" w:sz="0" w:space="0" w:color="auto"/>
                        <w:left w:val="none" w:sz="0" w:space="0" w:color="auto"/>
                        <w:bottom w:val="none" w:sz="0" w:space="0" w:color="auto"/>
                        <w:right w:val="none" w:sz="0" w:space="0" w:color="auto"/>
                      </w:divBdr>
                    </w:div>
                    <w:div w:id="1105346162">
                      <w:marLeft w:val="0"/>
                      <w:marRight w:val="0"/>
                      <w:marTop w:val="0"/>
                      <w:marBottom w:val="0"/>
                      <w:divBdr>
                        <w:top w:val="none" w:sz="0" w:space="0" w:color="auto"/>
                        <w:left w:val="none" w:sz="0" w:space="0" w:color="auto"/>
                        <w:bottom w:val="none" w:sz="0" w:space="0" w:color="auto"/>
                        <w:right w:val="none" w:sz="0" w:space="0" w:color="auto"/>
                      </w:divBdr>
                    </w:div>
                    <w:div w:id="11150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litybanking.com/" TargetMode="External"/><Relationship Id="rId3" Type="http://schemas.openxmlformats.org/officeDocument/2006/relationships/webSettings" Target="webSettings.xml"/><Relationship Id="rId7" Type="http://schemas.openxmlformats.org/officeDocument/2006/relationships/hyperlink" Target="http://www.trustma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morgan@trustm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2</cp:revision>
  <dcterms:created xsi:type="dcterms:W3CDTF">2022-03-14T18:48:00Z</dcterms:created>
  <dcterms:modified xsi:type="dcterms:W3CDTF">2022-03-14T18:52:00Z</dcterms:modified>
</cp:coreProperties>
</file>